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9" w:rsidRPr="00015AC9" w:rsidRDefault="00015AC9" w:rsidP="00015AC9">
      <w:pPr>
        <w:spacing w:after="0" w:line="320" w:lineRule="atLeast"/>
        <w:ind w:right="100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Times New Roman" w:eastAsia="Times New Roman" w:hAnsi="Times New Roman" w:cs="Times New Roman"/>
          <w:color w:val="800080"/>
          <w:sz w:val="40"/>
          <w:szCs w:val="40"/>
          <w:bdr w:val="none" w:sz="0" w:space="0" w:color="auto" w:frame="1"/>
        </w:rPr>
        <w:t>«Федеральный государственный образовательный стандарт дошкольного образования»</w:t>
      </w:r>
    </w:p>
    <w:p w:rsidR="00015AC9" w:rsidRPr="00015AC9" w:rsidRDefault="00015AC9" w:rsidP="00015AC9">
      <w:pPr>
        <w:spacing w:before="200" w:after="0" w:line="360" w:lineRule="atLeast"/>
        <w:ind w:right="10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5AC9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Родителям о стандарте дошкольного образования.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</w:t>
      </w:r>
      <w:proofErr w:type="spell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стандартом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.Т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акой</w:t>
      </w:r>
      <w:proofErr w:type="spell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стандарт был разработан, обсужден общественностью и приказом </w:t>
      </w:r>
      <w:proofErr w:type="spell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Минобрнауки</w:t>
      </w:r>
      <w:proofErr w:type="spell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введен в   действие с 1 января 2014 г.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015AC9" w:rsidRPr="00015AC9" w:rsidRDefault="00015AC9" w:rsidP="00015AC9">
      <w:pPr>
        <w:spacing w:after="0" w:line="320" w:lineRule="atLeast"/>
        <w:ind w:right="100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color w:val="000000"/>
          <w:sz w:val="28"/>
        </w:rPr>
        <w:t>Зачем нужен стандарт?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) создан впервые в российской истории.</w:t>
      </w:r>
    </w:p>
    <w:p w:rsidR="00015AC9" w:rsidRPr="00015AC9" w:rsidRDefault="00015AC9" w:rsidP="00015AC9">
      <w:pPr>
        <w:spacing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 — 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это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совокупность обязательных требований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к  структуре Программы и ее объему,  условиям реализации и результатам освоения Программы.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используется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для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должен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способствовать  повышению социального статуса дошкольного 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ФГОС ДО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разработан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015AC9" w:rsidRPr="00015AC9" w:rsidRDefault="00015AC9" w:rsidP="00015AC9">
      <w:pPr>
        <w:spacing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ФГОС ДО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proofErr w:type="gramStart"/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обязателен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к применению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родителями (законными представителями)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при получении детьми дошкольного образования  в форме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семейного образования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15AC9" w:rsidRPr="00015AC9" w:rsidRDefault="00015AC9" w:rsidP="00015AC9">
      <w:pPr>
        <w:spacing w:after="0" w:line="320" w:lineRule="atLeast"/>
        <w:ind w:right="100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 О требованиях к Программе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 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определены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требования к структуре, содержанию и объему Программы.</w:t>
      </w:r>
    </w:p>
    <w:p w:rsidR="00015AC9" w:rsidRPr="00015AC9" w:rsidRDefault="00015AC9" w:rsidP="00015AC9">
      <w:pPr>
        <w:spacing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Так,  определено, что Программа  разрабатывается   и   утверждается     Организацией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b/>
          <w:bCs/>
          <w:color w:val="000000"/>
          <w:sz w:val="28"/>
        </w:rPr>
        <w:t>самостоятельно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.  Организация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сама  определяет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015AC9" w:rsidRPr="00015AC9" w:rsidRDefault="00015AC9" w:rsidP="00015AC9">
      <w:pPr>
        <w:numPr>
          <w:ilvl w:val="0"/>
          <w:numId w:val="1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социально-коммуникативное развитие;</w:t>
      </w:r>
    </w:p>
    <w:p w:rsidR="00015AC9" w:rsidRPr="00015AC9" w:rsidRDefault="00015AC9" w:rsidP="00015AC9">
      <w:pPr>
        <w:numPr>
          <w:ilvl w:val="0"/>
          <w:numId w:val="1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познавательное развитие;</w:t>
      </w:r>
    </w:p>
    <w:p w:rsidR="00015AC9" w:rsidRPr="00015AC9" w:rsidRDefault="00015AC9" w:rsidP="00015AC9">
      <w:pPr>
        <w:numPr>
          <w:ilvl w:val="0"/>
          <w:numId w:val="1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речевое развитие;</w:t>
      </w:r>
    </w:p>
    <w:p w:rsidR="00015AC9" w:rsidRPr="00015AC9" w:rsidRDefault="00015AC9" w:rsidP="00015AC9">
      <w:pPr>
        <w:numPr>
          <w:ilvl w:val="0"/>
          <w:numId w:val="1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художественно-эстетическое развитие;</w:t>
      </w:r>
    </w:p>
    <w:p w:rsidR="00015AC9" w:rsidRPr="00015AC9" w:rsidRDefault="00015AC9" w:rsidP="00015AC9">
      <w:pPr>
        <w:numPr>
          <w:ilvl w:val="0"/>
          <w:numId w:val="1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физическое развитие.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Обязательная часть может разрабатываться самостоятельно или используется примерная программа.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015AC9" w:rsidRPr="00015AC9" w:rsidRDefault="00015AC9" w:rsidP="00015AC9">
      <w:pPr>
        <w:spacing w:after="0" w:line="320" w:lineRule="atLeast"/>
        <w:ind w:right="100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 О требованиях  к условиям реализации Программы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Требования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к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015AC9" w:rsidRPr="00015AC9" w:rsidRDefault="00015AC9" w:rsidP="00015AC9">
      <w:pPr>
        <w:spacing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Среди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требований к  психолого-педагогическим условиям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укреплении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их  здоровья,  вовлечение  семей    непосредственно в образовательную деятельность.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СанПиН</w:t>
      </w:r>
      <w:proofErr w:type="spell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015AC9" w:rsidRPr="00015AC9" w:rsidRDefault="00015AC9" w:rsidP="00015AC9">
      <w:pPr>
        <w:spacing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Требования к развивающей   предметно-пространственной   среде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015AC9" w:rsidRPr="00015AC9" w:rsidRDefault="00015AC9" w:rsidP="00015AC9">
      <w:pPr>
        <w:spacing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Требования к  кадровому составу</w:t>
      </w:r>
      <w:r w:rsidRPr="00015AC9">
        <w:rPr>
          <w:rFonts w:ascii="Verdana" w:eastAsia="Times New Roman" w:hAnsi="Verdana" w:cs="Times New Roman"/>
          <w:color w:val="000000"/>
          <w:sz w:val="28"/>
        </w:rPr>
        <w:t> 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015AC9" w:rsidRPr="00015AC9" w:rsidRDefault="00015AC9" w:rsidP="00015AC9">
      <w:pPr>
        <w:spacing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Требования  к  материально-техническим  условиям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  – оборудование, оснащение (предметы), оснащенность  помещений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,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учебно-методический комплект должны отвечать требованиям </w:t>
      </w:r>
      <w:proofErr w:type="spell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СанПин</w:t>
      </w:r>
      <w:proofErr w:type="spell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015AC9" w:rsidRPr="00015AC9" w:rsidRDefault="00015AC9" w:rsidP="00015AC9">
      <w:pPr>
        <w:spacing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Требования  к  финансовым   условиям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как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в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015AC9" w:rsidRPr="00015AC9" w:rsidRDefault="00015AC9" w:rsidP="00015AC9">
      <w:pPr>
        <w:spacing w:after="0" w:line="320" w:lineRule="atLeast"/>
        <w:ind w:right="100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 О требованиях к результатам освоения Программы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Требования 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к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015AC9" w:rsidRPr="00015AC9" w:rsidRDefault="00015AC9" w:rsidP="00015AC9">
      <w:pPr>
        <w:numPr>
          <w:ilvl w:val="0"/>
          <w:numId w:val="2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целевые ориентиры образования в младенческом и раннем возрасте;</w:t>
      </w:r>
    </w:p>
    <w:p w:rsidR="00015AC9" w:rsidRPr="00015AC9" w:rsidRDefault="00015AC9" w:rsidP="00015AC9">
      <w:pPr>
        <w:numPr>
          <w:ilvl w:val="0"/>
          <w:numId w:val="2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целевые ориентиры на этапе завершения дошкольного образования.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Программы  не  сопровождается  проведением  промежуточных    аттестаций и итоговой аттестацией воспитанников.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015AC9" w:rsidRPr="00015AC9" w:rsidRDefault="00015AC9" w:rsidP="00015AC9">
      <w:pPr>
        <w:spacing w:after="0" w:line="320" w:lineRule="atLeast"/>
        <w:ind w:right="100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 О требованиях к работе с  родителями</w:t>
      </w: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В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сформулированы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 и требования по взаимодействию Организации с родителями.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является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Одним из принципов построения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является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Среди задач, решаемых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, –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объединение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социокультурных</w:t>
      </w:r>
      <w:proofErr w:type="spell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    ценностей и принятых в обществе правил и норм поведения в интересах человека, семьи, Общества.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015AC9" w:rsidRPr="00015AC9" w:rsidRDefault="00015AC9" w:rsidP="00015AC9">
      <w:pPr>
        <w:spacing w:before="200" w:after="0" w:line="320" w:lineRule="atLeast"/>
        <w:ind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ДО</w:t>
      </w:r>
      <w:proofErr w:type="gramEnd"/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Организация обязана:</w:t>
      </w:r>
    </w:p>
    <w:p w:rsidR="00015AC9" w:rsidRPr="00015AC9" w:rsidRDefault="00015AC9" w:rsidP="00015AC9">
      <w:pPr>
        <w:numPr>
          <w:ilvl w:val="0"/>
          <w:numId w:val="3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015AC9" w:rsidRPr="00015AC9" w:rsidRDefault="00015AC9" w:rsidP="00015AC9">
      <w:pPr>
        <w:numPr>
          <w:ilvl w:val="0"/>
          <w:numId w:val="3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обеспечить открытость дошкольного образования;</w:t>
      </w:r>
    </w:p>
    <w:p w:rsidR="00015AC9" w:rsidRPr="00015AC9" w:rsidRDefault="00015AC9" w:rsidP="00015AC9">
      <w:pPr>
        <w:numPr>
          <w:ilvl w:val="0"/>
          <w:numId w:val="3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015AC9" w:rsidRPr="00015AC9" w:rsidRDefault="00015AC9" w:rsidP="00015AC9">
      <w:pPr>
        <w:numPr>
          <w:ilvl w:val="0"/>
          <w:numId w:val="3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поддерживать родителей (законных представителей) в воспитании детей, охране и укреплении их  здоровья;</w:t>
      </w:r>
    </w:p>
    <w:p w:rsidR="00015AC9" w:rsidRPr="00015AC9" w:rsidRDefault="00015AC9" w:rsidP="00015AC9">
      <w:pPr>
        <w:numPr>
          <w:ilvl w:val="0"/>
          <w:numId w:val="3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015AC9" w:rsidRPr="00015AC9" w:rsidRDefault="00015AC9" w:rsidP="00015AC9">
      <w:pPr>
        <w:numPr>
          <w:ilvl w:val="0"/>
          <w:numId w:val="3"/>
        </w:numPr>
        <w:spacing w:after="0" w:line="360" w:lineRule="atLeast"/>
        <w:ind w:left="600" w:right="10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15AC9">
        <w:rPr>
          <w:rFonts w:ascii="Verdana" w:eastAsia="Times New Roman" w:hAnsi="Verdana" w:cs="Times New Roman"/>
          <w:color w:val="000000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015AC9" w:rsidRPr="00015AC9" w:rsidRDefault="00015AC9" w:rsidP="00015AC9">
      <w:pPr>
        <w:pBdr>
          <w:top w:val="double" w:sz="6" w:space="10" w:color="D3D3D3"/>
        </w:pBdr>
        <w:spacing w:after="0" w:line="320" w:lineRule="atLeast"/>
        <w:ind w:left="6840" w:right="440"/>
        <w:textAlignment w:val="baseline"/>
        <w:rPr>
          <w:rFonts w:ascii="Tahoma" w:eastAsia="Times New Roman" w:hAnsi="Tahoma" w:cs="Tahoma"/>
          <w:color w:val="000000"/>
        </w:rPr>
      </w:pPr>
      <w:r w:rsidRPr="00015AC9">
        <w:rPr>
          <w:rFonts w:ascii="Tahoma" w:eastAsia="Times New Roman" w:hAnsi="Tahoma" w:cs="Tahoma"/>
          <w:color w:val="000000"/>
        </w:rPr>
        <w:t>© МДОУ "Детский сад № 80", 2010 – 2016</w:t>
      </w:r>
      <w:proofErr w:type="gramStart"/>
      <w:r w:rsidRPr="00015AC9">
        <w:rPr>
          <w:rFonts w:ascii="Tahoma" w:eastAsia="Times New Roman" w:hAnsi="Tahoma" w:cs="Tahoma"/>
          <w:color w:val="000000"/>
        </w:rPr>
        <w:br/>
      </w:r>
      <w:hyperlink r:id="rId5" w:tgtFrame="_blank" w:history="1">
        <w:r w:rsidRPr="00015AC9">
          <w:rPr>
            <w:rFonts w:ascii="Tahoma" w:eastAsia="Times New Roman" w:hAnsi="Tahoma" w:cs="Tahoma"/>
            <w:color w:val="848484"/>
          </w:rPr>
          <w:t>Р</w:t>
        </w:r>
        <w:proofErr w:type="gramEnd"/>
        <w:r w:rsidRPr="00015AC9">
          <w:rPr>
            <w:rFonts w:ascii="Tahoma" w:eastAsia="Times New Roman" w:hAnsi="Tahoma" w:cs="Tahoma"/>
            <w:color w:val="848484"/>
          </w:rPr>
          <w:t xml:space="preserve">аботает на </w:t>
        </w:r>
        <w:proofErr w:type="spellStart"/>
        <w:r w:rsidRPr="00015AC9">
          <w:rPr>
            <w:rFonts w:ascii="Tahoma" w:eastAsia="Times New Roman" w:hAnsi="Tahoma" w:cs="Tahoma"/>
            <w:color w:val="848484"/>
          </w:rPr>
          <w:t>CMS.edu</w:t>
        </w:r>
        <w:proofErr w:type="spellEnd"/>
      </w:hyperlink>
      <w:r w:rsidRPr="00015AC9">
        <w:rPr>
          <w:rFonts w:ascii="Tahoma" w:eastAsia="Times New Roman" w:hAnsi="Tahoma" w:cs="Tahoma"/>
          <w:color w:val="000000"/>
        </w:rPr>
        <w:t> при поддержке </w:t>
      </w:r>
      <w:hyperlink r:id="rId6" w:tgtFrame="_blank" w:history="1">
        <w:r w:rsidRPr="00015AC9">
          <w:rPr>
            <w:rFonts w:ascii="Tahoma" w:eastAsia="Times New Roman" w:hAnsi="Tahoma" w:cs="Tahoma"/>
            <w:color w:val="848484"/>
          </w:rPr>
          <w:t xml:space="preserve">© ГУ ЯО "Центр </w:t>
        </w:r>
        <w:proofErr w:type="spellStart"/>
        <w:r w:rsidRPr="00015AC9">
          <w:rPr>
            <w:rFonts w:ascii="Tahoma" w:eastAsia="Times New Roman" w:hAnsi="Tahoma" w:cs="Tahoma"/>
            <w:color w:val="848484"/>
          </w:rPr>
          <w:t>телекомм</w:t>
        </w:r>
        <w:proofErr w:type="spellEnd"/>
      </w:hyperlink>
    </w:p>
    <w:p w:rsidR="008F13CC" w:rsidRDefault="008F13CC"/>
    <w:sectPr w:rsidR="008F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A74"/>
    <w:multiLevelType w:val="multilevel"/>
    <w:tmpl w:val="702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7B3EE2"/>
    <w:multiLevelType w:val="multilevel"/>
    <w:tmpl w:val="51AE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4E3083"/>
    <w:multiLevelType w:val="multilevel"/>
    <w:tmpl w:val="AB22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15AC9"/>
    <w:rsid w:val="00015AC9"/>
    <w:rsid w:val="008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A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AC9"/>
    <w:rPr>
      <w:b/>
      <w:bCs/>
    </w:rPr>
  </w:style>
  <w:style w:type="character" w:customStyle="1" w:styleId="apple-converted-space">
    <w:name w:val="apple-converted-space"/>
    <w:basedOn w:val="a0"/>
    <w:rsid w:val="00015AC9"/>
  </w:style>
  <w:style w:type="character" w:customStyle="1" w:styleId="copyright">
    <w:name w:val="copyright"/>
    <w:basedOn w:val="a0"/>
    <w:rsid w:val="00015AC9"/>
  </w:style>
  <w:style w:type="character" w:customStyle="1" w:styleId="cms">
    <w:name w:val="cms"/>
    <w:basedOn w:val="a0"/>
    <w:rsid w:val="00015AC9"/>
  </w:style>
  <w:style w:type="character" w:styleId="a5">
    <w:name w:val="Hyperlink"/>
    <w:basedOn w:val="a0"/>
    <w:uiPriority w:val="99"/>
    <w:semiHidden/>
    <w:unhideWhenUsed/>
    <w:rsid w:val="00015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227">
                  <w:marLeft w:val="0"/>
                  <w:marRight w:val="0"/>
                  <w:marTop w:val="0"/>
                  <w:marBottom w:val="0"/>
                  <w:divBdr>
                    <w:top w:val="single" w:sz="8" w:space="0" w:color="FFFFFF"/>
                    <w:left w:val="none" w:sz="0" w:space="17" w:color="auto"/>
                    <w:bottom w:val="none" w:sz="0" w:space="31" w:color="auto"/>
                    <w:right w:val="none" w:sz="0" w:space="20" w:color="auto"/>
                  </w:divBdr>
                  <w:divsChild>
                    <w:div w:id="11161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yar.ru/" TargetMode="External"/><Relationship Id="rId5" Type="http://schemas.openxmlformats.org/officeDocument/2006/relationships/hyperlink" Target="http://cms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2016-10-10T16:18:00Z</dcterms:created>
  <dcterms:modified xsi:type="dcterms:W3CDTF">2016-10-10T16:18:00Z</dcterms:modified>
</cp:coreProperties>
</file>