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CC" w:rsidRDefault="00553DCC" w:rsidP="00F35CD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80175" cy="9164329"/>
            <wp:effectExtent l="19050" t="0" r="0" b="0"/>
            <wp:docPr id="1" name="Рисунок 1" descr="C:\Users\пк\Desktop\положение по расходованию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 по расходованию средст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>1.4.Доходы (внебюджетные средства) –денежные и иные материальные средства юридических или физических лиц, в том числе родителей (законных представителей) обучающихся, переданные Учреждению на основе добровольного волеизъявления или по договорам возмездного оказания услуг и другим гражданско-правовым договорам в соответствии с законодательством Российской Федерации. Средства, полученные от приносящей доход деятельности, отражаются в плане финансово-хозяйственной деятельности Учреждения.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2.Источники формирования дополнительных финансовых поступлений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2.1. Учреждение вправе привлекать в порядке,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Уставом Учреждения услуг, а также за счет добровольных пожертвований и целевых взносов физических и (или) юридических лиц, а также иные источники дополнительных финансовых средств, не противоречащие действующему законодательству Российской Федерации. Привлечение Учреждением дополнительных средств не влечет за собой снижение нормативов и (или) абсолютных размеров финансового обеспечения деятельности Учреждения за счет средств бюджета.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2.2. В соответствии с «Положением о порядке предоставления платных образовательных услуг в МДОУ «Детский сад № 7» », Учреждение вправе осуществлять деятельность, в результате которой доходы являются дополнительным источником финансирования расходов Учреждения. Перечень платных дополнительных услуг является открытым: Учреждение вправе реализовывать любые платные дополнительные услуги в соответствии с действующим законодательством Российской Федерации. Оказание платных дополнительных образовательных услуг осуществляется на основании договоров об оказании платных дополнительных услуг исключительно по желанию юридических и (или) физических лиц, в том числе родителей (законных представителей) обучающихся и, в случаях, предусмотренных законодательством, самих обучающихся. Платные дополнительные образовательные услуги не могут быть оказаны Учреждением взамен или в рамках основной образовательной деятельности, финансируемой за счет средств соответствующего бюджета.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2.3. Основным принципом привлечения дополнительных средств в виде пожертвований и целевых взносов является добровольность их внесения физическими и юридическими лицами, в том числе родителями (законными представителями).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2.4. Доход от добровольных пожертвований и целевых взносов может включать в себя: - доход в виде добровольных взносов и пожертвований от физических и юридических лиц; - доход в виде целевых средств на развитие материально-технической базы; - доход от прочих целевых поступлений.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2.5. Доходы от ведения приносящей доход иных вне реализационных операций, непосредственно не связанных с собственным производством предусмотренных Уставом продукции, работ, услуг и с их реализацией могут включать в себя следующие виды доходов: - доход от возмещения убытков за утерянные книги и журналы (библиотека); - доход, поступающий в виде возврата излишне уплаченных налогов; - доход от прочих единовременных поступлений.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3.Основные направления, порядок и условия расходования доходов (внебюджетных средств) полученных от приносящей доходы деятельности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3.1. Доходы (внебюджетные средства), полученные Учреждением от приносящей доход деятельности, являются дополнительным источником финансирования их расходов.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3.1.1. Денежные средства, полученные от приносящей доход деятельности, могут расходоваться по следующим направлениям: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 xml:space="preserve">- на оплату труда и начисления на фонд оплаты труда; - услуги связи, доступ к сети Интернет, почтовые расходы;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приобретение материальных запасов и оборудования, мебели, необходимых для осуществления уставной деятельности Учреждения (реализация программ, присмотр и уход и т.д.);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на содержание и текущий ремонт основных средств и другого имущества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на расходы по повышению квалификации работников, обучение;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расчеты по налогам и сборам;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на оплату госпошлин, штрафов, пеней и других взыскании;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на приобретение методической и учебной литературы, программного обеспечения;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-приобретение средств, материалов для осуществления АТЗ учреждения;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-приобретение материалов, оборудования сантехнической, хозяйственной, строительной направленности, приобретение спецодежды сотрудникам;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на оплату коммунальных услуг и услуг связи, печатных услуг,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3.1.2. Имущество, приобретенное за счет средств (доходов), полученных от приносящей доходы деятельности, поступает в самостоятельное распоряжение Учреждения и подлежит обособленному учету.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3.2. Учреждение самостоятельно в зависимости от источников образования дополнительных финансовых средств определяет направления и порядок использования этих средств, в том числе их долю, направляемую на оплату труда, стимулирование (поощрение), а также создание внебюджетных фондов организационного, учебного, научного и материально-технического развития.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3.3. Порядок расходования доходов (внебюджетных средств), полученных Учреждением от приносящей доход деятельности, осуществляется в соответствии с установленными настоящим Положением приоритетами в следующей очередности: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выплата заработной платы (оплата услуг) лицам, занятым в организации и проведении платного дополнительного образования, а также иной внебюджетной деятельности;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обеспечение хозяйственной деятельности Учреждения, в том числе возмещение расходов по содержанию имущества;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обеспечение образовательного процесса;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улучшение материально-технического обеспечения учебного процесса, развитие Учреждения;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иные расходы, связанные с деятельностью Учреждения не обеспеченные бюджетными ассигнованиями.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3.4. Основным документом, определяющим распределение доходов (внебюджетных средств), полученных Учреждением от приносящей доход деятельности, по статьям расходов, является смета.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3.5. Учреждение самостоятельно разрабатывает и утверждает смету доходов и расходов по приносящей доход деятельности. Смета доходов и расходов по приносящей доход деятельности разрабатывается в Учреждении и утверждается руководителем.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3.6. Учреждение осуществляет расходование средств от приносящей доход деятельности согласно утвержденной сметы доходов и расходов в пределах фактически поступивших средств.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 Порядок и условия расходования отдельных видов доходов (внебюджетных средств) полученных от приносящей доходы деятельности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4.1.Добровольные пожертвования, целевые взносы юридических и (или) физических лиц, в том числе родителей (законных представителей) обучающихся расходуются Учреждением на уставные цели. Указанные пожертвования и взносы могут расходоваться в строгом соответствии с их целевым предназначением на приобретение: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 xml:space="preserve"> -книг,учебно-методических пособий, программного обеспечения;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-технических средств обучения;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мебели, инструментов и оборудования;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канцтоваров и хозяйственных материалов;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материалов для занятий; - наглядных пособий;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средств дезинфекции;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подписных изданий;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благоустройство территории;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содержание и обслуживание множительной техники;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-ремонтные работы;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- иные цели, указанные лицом, осуществляющим пожертвование или взнос.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4.2. Доходы от платных дополнительных образовательных услуг.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4.2.1. Доходы от платных дополнительных образовательных услуг распределяются следующим образом: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- 73% - на оплату труда и начисления на фонд оплаты труда лицам, занятым непосредственного в платных дополнительных образовательных услуг и обслуживанием;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- 3% - на оплату коммунальных услуг, комиссии банка, расходных материалов и другое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-34% - на приобретение книг, учебно-методических пособий, программного обеспечения, технических средств обучения, канцтоваров и материалов для занятий, на другие цели по направлениям, перечисленным в п. 3.1.1. настоящего Положения.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4.2.2. Оплата труда и начисления на фонд оплаты труда работникам, занятым непосредственным платных дополнительных образовательных услуг и обслуживанием устанавливается согласно проведенной калькуляции.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4.2.3. Оплата проведенных часов педагогическим работникам производится по истечению календарного месяца в соответствии с табелем учета посещений воспитанников.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4.2.4. Стоимость одного часа рассчитывается главным бухгалтером на основании калькуляции. При расчете стоимости учитываются процент, определенны договором на оказание услуг в зависимости от количества проведенных занятий по табелю посещаемости.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4.3. Во всех случаях выплаты осуществляются одновременно с выплатой заработной платы 1 раз в месяц на состояние 14 числа месяца, следующего за рачетным.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4.4. Учреждение в лице своего руководителя распоряжается доходами в пределах утвержденной сметы и несет ответственность за эффективное использование средств.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5. Контроль и ответственность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5.1. Общий контроль за оказанием платных дополнительных услуг Учреждением осуществляют в пределах своей компетенции органы местного самоуправления муниципального образования, государственные органы и организации, на которые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5.2. Контроль за соблюдением дисциплины цен, за правильностью исполнения утвержденных смет доходов и расходов, использования средств от платных услуг возлагается на Учреждение в лице его руководителя.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6. Учет средств, полученных от приносящей доход деятельности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6.1.При осуществлении расходования средств, полученных от приносящей доход деятельности, Учреждение использует нормы, расценки, тарифы и лимиты, применяемые для учета бюджетных средств.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lastRenderedPageBreak/>
        <w:t xml:space="preserve">6.2.Учреждение самостоятельно определяет цены и тарифы на платные дополнительные услуги, покрывающие затраты связанные с оказанием этих услуг.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6.3.Учреждение расходует средства, полученные от приносящей доход деятельности в соответствии с утверждаемыми руководителем сметами расходов (с приложением обоснований, расчетов, расценок, тарифов).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6.4.Руководитель Учреждения по соглашению с потребителем вправе изменить стоимость платных дополнительных услуг в связи с изменением конъюнктуры рынка, а также изменением расходов на оказание платных дополнительных услуг.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6.5.Учреждение в праве самостоятельно устанавливать льготы по оплате услуг для потребителей. 6.6.Учет расходов от приносящей доход деятельности ведется по разделам, подразделам, целевым статьям, кодам экономической классификации расходов бюджетной классификации РФ.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7. Ответственность образовательного учреждения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7.1. Ответственность за организацию платных дополнительных услуг, за соблюдение дисциплины цен при оказании платных дополнительных услуг, выполнение законодательства о защите прав потребителей, правильность учета платных дополнительных услуг возлагается непосредственно на Учреждение в лице его руководителя.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7.2. Контроль за организацией и условиями предоставления дополнительных платных услуг, сдачи в аренду движимого и недвижимого имущества, предоставление помещений во временное и безвозмездное пользование, целевое использование добровольных пожертвований, целевых взносов, спонсорских средств и благотворительной помощи, а также за соответствие нормативных актов и приказов, выпущенных руководителем Учреждения по соответствующим вопросам действующему законодательству, осуществляется государственными органами и организациями, на которые в соответствии законами и иными правовыми актами РФ возложена проверка деятельности образовательных учреждений, а также заказчиками услуг в рамках договорных отношений.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8. Заключительные положения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 8.1.Привлечение Учреждением дополнительных средств не влечет за собой снижение нормативов и (или) абсолютных размеров его финансирования за счет средств Учредителя.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8.2.Настоящее Положение вступает в силу с момента утверждения.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 xml:space="preserve">8.3. Настоящее Положение согласовывается на общем собрании трудового коллектива, утверждается руководителем Учреждения и является локальным нормативным актом, регламентирующим деятельность Учреждения. 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5CDC">
        <w:rPr>
          <w:rFonts w:ascii="Times New Roman" w:hAnsi="Times New Roman" w:cs="Times New Roman"/>
          <w:sz w:val="24"/>
          <w:szCs w:val="24"/>
        </w:rPr>
        <w:t>8.4.Положение принимается на неопределенный срок. Изменения и дополнения к Положению вносятся отдельным локальным актом, согласованным с общим собранием трудового коллектива и утвержденного руководителем Учреждения.</w:t>
      </w: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Pr="00F35CDC" w:rsidRDefault="00F35CDC" w:rsidP="00F35C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35CDC" w:rsidRDefault="00F35CDC" w:rsidP="00F35CDC">
      <w:pPr>
        <w:spacing w:after="0"/>
        <w:jc w:val="both"/>
        <w:rPr>
          <w:sz w:val="32"/>
          <w:szCs w:val="32"/>
        </w:rPr>
      </w:pPr>
    </w:p>
    <w:p w:rsidR="00F35CDC" w:rsidRDefault="00F35CDC" w:rsidP="00F35CDC">
      <w:pPr>
        <w:jc w:val="both"/>
        <w:rPr>
          <w:sz w:val="32"/>
          <w:szCs w:val="32"/>
        </w:rPr>
      </w:pP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 xml:space="preserve">   Заведующий Е.А. Андреева</w:t>
      </w: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F35CDC" w:rsidRPr="00283081" w:rsidRDefault="00F35CDC" w:rsidP="00F35CD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Приказ № </w:t>
      </w:r>
      <w:r w:rsidR="00602BBB">
        <w:rPr>
          <w:rFonts w:ascii="Times New Roman" w:hAnsi="Times New Roman" w:cs="Times New Roman"/>
          <w:sz w:val="24"/>
          <w:szCs w:val="24"/>
        </w:rPr>
        <w:t>01.26/</w:t>
      </w:r>
      <w:r w:rsidRPr="00283081">
        <w:rPr>
          <w:rFonts w:ascii="Times New Roman" w:hAnsi="Times New Roman" w:cs="Times New Roman"/>
          <w:sz w:val="24"/>
          <w:szCs w:val="24"/>
        </w:rPr>
        <w:t xml:space="preserve"> </w:t>
      </w:r>
      <w:r w:rsidR="00602BBB">
        <w:rPr>
          <w:rFonts w:ascii="Times New Roman" w:hAnsi="Times New Roman" w:cs="Times New Roman"/>
          <w:sz w:val="24"/>
          <w:szCs w:val="24"/>
        </w:rPr>
        <w:t>36</w:t>
      </w:r>
      <w:r w:rsidRPr="00283081">
        <w:rPr>
          <w:rFonts w:ascii="Times New Roman" w:hAnsi="Times New Roman" w:cs="Times New Roman"/>
          <w:sz w:val="24"/>
          <w:szCs w:val="24"/>
        </w:rPr>
        <w:t xml:space="preserve"> от</w:t>
      </w:r>
      <w:r w:rsidR="00602BBB">
        <w:rPr>
          <w:rFonts w:ascii="Times New Roman" w:hAnsi="Times New Roman" w:cs="Times New Roman"/>
          <w:sz w:val="24"/>
          <w:szCs w:val="24"/>
        </w:rPr>
        <w:t xml:space="preserve"> </w:t>
      </w:r>
      <w:r w:rsidRPr="00283081">
        <w:rPr>
          <w:rFonts w:ascii="Times New Roman" w:hAnsi="Times New Roman" w:cs="Times New Roman"/>
          <w:sz w:val="24"/>
          <w:szCs w:val="24"/>
        </w:rPr>
        <w:t>01.10. 202</w:t>
      </w:r>
      <w:r w:rsidR="00283081">
        <w:rPr>
          <w:rFonts w:ascii="Times New Roman" w:hAnsi="Times New Roman" w:cs="Times New Roman"/>
          <w:sz w:val="24"/>
          <w:szCs w:val="24"/>
        </w:rPr>
        <w:t>22</w:t>
      </w:r>
      <w:r w:rsidRPr="00283081">
        <w:rPr>
          <w:rFonts w:ascii="Times New Roman" w:hAnsi="Times New Roman" w:cs="Times New Roman"/>
          <w:sz w:val="24"/>
          <w:szCs w:val="24"/>
        </w:rPr>
        <w:t>г.</w:t>
      </w:r>
    </w:p>
    <w:p w:rsidR="00F35CDC" w:rsidRPr="00283081" w:rsidRDefault="00F35CDC" w:rsidP="00F35CDC">
      <w:pPr>
        <w:jc w:val="both"/>
        <w:rPr>
          <w:sz w:val="32"/>
          <w:szCs w:val="32"/>
        </w:rPr>
      </w:pPr>
    </w:p>
    <w:p w:rsidR="00F35CDC" w:rsidRDefault="00F35CDC" w:rsidP="00F35CDC">
      <w:pPr>
        <w:jc w:val="both"/>
        <w:rPr>
          <w:sz w:val="32"/>
          <w:szCs w:val="32"/>
        </w:rPr>
      </w:pPr>
    </w:p>
    <w:p w:rsidR="00F35CDC" w:rsidRPr="00283081" w:rsidRDefault="00283081" w:rsidP="00283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283081">
        <w:rPr>
          <w:rFonts w:ascii="Times New Roman" w:hAnsi="Times New Roman" w:cs="Times New Roman"/>
          <w:sz w:val="24"/>
          <w:szCs w:val="24"/>
        </w:rPr>
        <w:t>Документ об утверждении стоимости на оказание платных дополнительных образовательных услуг на 2022-2023 учебный год</w:t>
      </w:r>
    </w:p>
    <w:tbl>
      <w:tblPr>
        <w:tblW w:w="11420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83"/>
        <w:gridCol w:w="1702"/>
        <w:gridCol w:w="1521"/>
        <w:gridCol w:w="605"/>
        <w:gridCol w:w="1096"/>
        <w:gridCol w:w="708"/>
        <w:gridCol w:w="851"/>
        <w:gridCol w:w="567"/>
        <w:gridCol w:w="850"/>
        <w:gridCol w:w="686"/>
        <w:gridCol w:w="992"/>
        <w:gridCol w:w="1559"/>
      </w:tblGrid>
      <w:tr w:rsidR="00602BBB" w:rsidTr="00495EE8">
        <w:trPr>
          <w:trHeight w:val="20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Наименование объединения, название платной 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образовательной услуги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Направленность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</w:t>
            </w: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Срок освоения Программы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занятий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организации занятий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Стоимость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 1 </w:t>
            </w:r>
            <w:r>
              <w:rPr>
                <w:rFonts w:ascii="Times New Roman" w:hAnsi="Times New Roman" w:cs="Times New Roman"/>
                <w:bCs/>
                <w:vertAlign w:val="superscript"/>
                <w:lang w:val="ru-RU"/>
              </w:rPr>
              <w:t xml:space="preserve">й </w:t>
            </w:r>
            <w:r>
              <w:rPr>
                <w:rFonts w:ascii="Times New Roman" w:hAnsi="Times New Roman" w:cs="Times New Roman"/>
                <w:bCs/>
                <w:lang w:val="ru-RU"/>
              </w:rPr>
              <w:t>услуги (в рублях)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Стоимость услуги за месяц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(в рублях)</w:t>
            </w:r>
            <w:r>
              <w:rPr>
                <w:rStyle w:val="a3"/>
                <w:rFonts w:ascii="Times New Roman" w:hAnsi="Times New Roman"/>
                <w:bCs/>
              </w:rPr>
              <w:endnoteReference w:id="2"/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Стоимость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 услуги за год</w:t>
            </w:r>
          </w:p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(в рублях)</w:t>
            </w:r>
            <w:r>
              <w:rPr>
                <w:rStyle w:val="a3"/>
                <w:rFonts w:ascii="Times New Roman" w:hAnsi="Times New Roman"/>
                <w:bCs/>
              </w:rPr>
              <w:endnoteReference w:id="3"/>
            </w:r>
          </w:p>
        </w:tc>
      </w:tr>
      <w:tr w:rsidR="00602BBB" w:rsidTr="00495EE8">
        <w:trPr>
          <w:trHeight w:val="388"/>
        </w:trPr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1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5E0FFC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pStyle w:val="WW-TableContents12345"/>
              <w:spacing w:line="276" w:lineRule="auto"/>
              <w:ind w:left="-5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 w:bidi="en-US"/>
              </w:rPr>
            </w:pPr>
          </w:p>
        </w:tc>
      </w:tr>
      <w:tr w:rsidR="00602BBB" w:rsidTr="00495EE8">
        <w:trPr>
          <w:trHeight w:val="84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495EE8">
            <w:pPr>
              <w:pStyle w:val="WW-TableContents12345"/>
              <w:spacing w:line="276" w:lineRule="auto"/>
              <w:ind w:firstLine="24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«Умные пальчики»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2-4</w:t>
            </w:r>
          </w:p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602BBB" w:rsidRDefault="00602BBB" w:rsidP="00602BB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BBB" w:rsidRPr="00602BBB" w:rsidRDefault="00602BBB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19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pStyle w:val="WW-TableContents12345"/>
              <w:spacing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«Логоритмика»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Pr="00004077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19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«Логоритмика»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EE8" w:rsidRDefault="002E7925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Pr="00004077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  <w:r w:rsidR="00495EE8" w:rsidRPr="000040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375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«Занимательная логика»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Естественно научной направленности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Default="002E7925" w:rsidP="002E7925"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«Играйка-читайка»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2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495EE8" w:rsidRDefault="00495EE8" w:rsidP="007577BC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Pr="00004077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6368AB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«Рукоделие»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2E792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Default="002E7925" w:rsidP="002E7925"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602BB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495EE8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495EE8" w:rsidRDefault="00495EE8" w:rsidP="00495EE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EE8" w:rsidRDefault="00495EE8" w:rsidP="007577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EE8" w:rsidRPr="00602BBB" w:rsidRDefault="00495EE8" w:rsidP="00757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Разноцветные нотки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Легоконструирование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Пластилинография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</w:tr>
      <w:tr w:rsidR="002E7925" w:rsidTr="00495EE8">
        <w:trPr>
          <w:trHeight w:val="244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2E7925" w:rsidRDefault="002E7925" w:rsidP="007577BC">
            <w:pPr>
              <w:pStyle w:val="WW-TableContents12345"/>
              <w:spacing w:line="276" w:lineRule="auto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495E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Гимнастика с элементами хореографии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ind w:left="7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01.10.2022-</w:t>
            </w:r>
          </w:p>
          <w:p w:rsidR="002E7925" w:rsidRDefault="002E7925" w:rsidP="00B42BB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31.05.2023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подгруппа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925" w:rsidRDefault="002E7925" w:rsidP="00B42BB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925" w:rsidRPr="00602BBB" w:rsidRDefault="002E7925" w:rsidP="00B42B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12800</w:t>
            </w:r>
          </w:p>
        </w:tc>
      </w:tr>
    </w:tbl>
    <w:p w:rsidR="00F35CDC" w:rsidRDefault="00F35CDC" w:rsidP="00F35CDC">
      <w:pPr>
        <w:jc w:val="both"/>
        <w:rPr>
          <w:sz w:val="32"/>
          <w:szCs w:val="32"/>
        </w:rPr>
      </w:pPr>
    </w:p>
    <w:p w:rsidR="00F35CDC" w:rsidRPr="00AE1469" w:rsidRDefault="00F35CDC" w:rsidP="00F35CDC">
      <w:pPr>
        <w:jc w:val="both"/>
        <w:rPr>
          <w:sz w:val="32"/>
          <w:szCs w:val="32"/>
        </w:rPr>
      </w:pPr>
    </w:p>
    <w:p w:rsidR="005E03DD" w:rsidRDefault="005E03DD"/>
    <w:sectPr w:rsidR="005E03DD" w:rsidSect="00C54A5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382" w:rsidRDefault="00486382" w:rsidP="00602BBB">
      <w:pPr>
        <w:spacing w:after="0" w:line="240" w:lineRule="auto"/>
      </w:pPr>
      <w:r>
        <w:separator/>
      </w:r>
    </w:p>
  </w:endnote>
  <w:endnote w:type="continuationSeparator" w:id="1">
    <w:p w:rsidR="00486382" w:rsidRDefault="00486382" w:rsidP="00602BBB">
      <w:pPr>
        <w:spacing w:after="0" w:line="240" w:lineRule="auto"/>
      </w:pPr>
      <w:r>
        <w:continuationSeparator/>
      </w:r>
    </w:p>
  </w:endnote>
  <w:endnote w:id="2"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</w:endnote>
  <w:endnote w:id="3"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602BBB" w:rsidRDefault="00602BBB" w:rsidP="00602BBB">
      <w:pPr>
        <w:spacing w:after="0" w:line="240" w:lineRule="auto"/>
        <w:rPr>
          <w:rFonts w:ascii="Times New Roman" w:hAnsi="Times New Roman"/>
          <w:sz w:val="18"/>
          <w:szCs w:val="18"/>
        </w:rPr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382" w:rsidRDefault="00486382" w:rsidP="00602BBB">
      <w:pPr>
        <w:spacing w:after="0" w:line="240" w:lineRule="auto"/>
      </w:pPr>
      <w:r>
        <w:separator/>
      </w:r>
    </w:p>
  </w:footnote>
  <w:footnote w:type="continuationSeparator" w:id="1">
    <w:p w:rsidR="00486382" w:rsidRDefault="00486382" w:rsidP="00602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35CDC"/>
    <w:rsid w:val="00015B25"/>
    <w:rsid w:val="00283081"/>
    <w:rsid w:val="002E7925"/>
    <w:rsid w:val="00486382"/>
    <w:rsid w:val="00495EE8"/>
    <w:rsid w:val="0053296C"/>
    <w:rsid w:val="00553DCC"/>
    <w:rsid w:val="005706BD"/>
    <w:rsid w:val="005E03DD"/>
    <w:rsid w:val="00602BBB"/>
    <w:rsid w:val="00842F15"/>
    <w:rsid w:val="00A6499A"/>
    <w:rsid w:val="00AE6F73"/>
    <w:rsid w:val="00ED15F1"/>
    <w:rsid w:val="00F35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W-TableContents12345">
    <w:name w:val="WW-Table Contents12345"/>
    <w:basedOn w:val="a"/>
    <w:uiPriority w:val="99"/>
    <w:rsid w:val="00602B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character" w:styleId="a3">
    <w:name w:val="endnote reference"/>
    <w:basedOn w:val="a0"/>
    <w:uiPriority w:val="99"/>
    <w:semiHidden/>
    <w:unhideWhenUsed/>
    <w:rsid w:val="00602BBB"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55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2023-04-07T09:57:00Z</dcterms:created>
  <dcterms:modified xsi:type="dcterms:W3CDTF">2023-04-07T09:57:00Z</dcterms:modified>
</cp:coreProperties>
</file>