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CC" w:rsidRDefault="00553DCC" w:rsidP="00F35CD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175" cy="9164329"/>
            <wp:effectExtent l="19050" t="0" r="0" b="0"/>
            <wp:docPr id="1" name="Рисунок 1" descr="C:\Users\пк\Desktop\положение по расходованию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ложение по расходованию средст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lastRenderedPageBreak/>
        <w:t>1.4.Доходы (внебюджетные средства) –денежные и иные материальные средства юридических или физических лиц, в том числе родителей (законных представителей) обучающихся, переданные Учреждению на основе добровольного волеизъявления или по договорам возмездного оказания услуг и другим гражданско-правовым договорам в соответствии с законодательством Российской Федерации. Средства, полученные от приносящей доход деятельности, отражаются в плане финансово-хозяйственной деятельности Учреждения.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2.Источники формирования дополнительных финансовых поступлений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2.1. Учреждение вправе привлекать в порядке,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Учреждения услуг, а также за счет добровольных пожертвований и целевых взносов физических и (или) юридических лиц, а также иные источники дополнительных финансовых средств, не противоречащие действующему законодательству Российской Федерации. Привлечение Учреждением дополнительных средств не влечет за собой снижение нормативов и (или) абсолютных размеров финансового обеспечения деятельности Учреждения за счет средств бюджета.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2.2. В соответствии с «Положением о порядке предоставления платных образовательных услуг в МДОУ «Детский сад № 7» », Учреждение вправе осуществлять деятельность, в результате которой доходы являются дополнительным источником финансирования расходов Учреждения. Перечень платных дополнительных услуг является открытым: Учреждение вправе реализовывать любые платные дополнительные услуги в соответствии с действующим законодательством Российской Федерации. Оказание платных дополнительных образовательных услуг осуществляется на основании договоров об оказании платных дополнительных услуг исключительно по желанию юридических и (или) физических лиц, в том числе родителей (законных представителей) обучающихся и, в случаях, предусмотренных законодательством, самих обучающихся. Платные дополнительные образовательные услуги не могут быть оказаны Учреждением взамен или в рамках основной образовательной деятельности, финансируемой за счет средств соответствующего бюджета.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2.3. Основным принципом привлечения дополнительных средств в виде пожертвований и целевых взносов является добровольность их внесения физическими и юридическими лицами, в том числе родителями (законными представителями).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2.4. Доход от добровольных пожертвований и целевых взносов может включать в себя: - доход в виде добровольных взносов и пожертвований от физических и юридических лиц; - доход в виде целевых средств на развитие материально-технической базы; - доход от прочих целевых поступлений.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2.5. Доходы от ведения приносящей доход иных вне реализационных операций, непосредственно не связанных с собственным производством предусмотренных Уставом продукции, работ, услуг и с их реализацией могут включать в себя следующие виды доходов: - доход от возмещения убытков за утерянные книги и журналы (библиотека); - доход, поступающий в виде возврата излишне уплаченных налогов; - доход от прочих единовременных поступлений.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3.Основные направления, порядок и условия расходования доходов (внебюджетных средств) полученных от приносящей доходы деятельности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3.1. Доходы (внебюджетные средства), полученные Учреждением от приносящей доход деятельности, являются дополнительным источником финансирования их расходов.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3.1.1. Денежные средства, полученные от приносящей доход деятельности, могут расходоваться по следующим направлениям: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lastRenderedPageBreak/>
        <w:t xml:space="preserve">- на оплату труда и начисления на фонд оплаты труда; - услуги связи, доступ к сети Интернет, почтовые расходы;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приобретение материальных запасов и оборудования, мебели, необходимых для осуществления уставной деятельности Учреждения (реализация программ, присмотр и уход и т.д.);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на содержание и текущий ремонт основных средств и другого имущества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на расходы по повышению квалификации работников, обучение;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расчеты по налогам и сборам;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на оплату госпошлин, штрафов, пеней и других взыскании;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на приобретение методической и учебной литературы, программного обеспечения;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-приобретение средств, материалов для осуществления АТЗ учреждения;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-приобретение материалов, оборудования сантехнической, хозяйственной, строительной направленности, приобретение спецодежды сотрудникам;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на оплату коммунальных услуг и услуг связи, печатных услуг,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3.1.2. Имущество, приобретенное за счет средств (доходов), полученных от приносящей доходы деятельности, поступает в самостоятельное распоряжение Учреждения и подлежит обособленному учету.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3.2. Учреждение самостоятельно в зависимости от источников образования дополнительных финансовых средств определяет направления и порядок использования этих средств, в том числе их долю, направляемую на оплату труда, стимулирование (поощрение), а также создание внебюджетных фондов организационного, учебного, научного и материально-технического развития.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3.3. Порядок расходования доходов (внебюджетных средств), полученных Учреждением от приносящей доход деятельности, осуществляется в соответствии с установленными настоящим Положением приоритетами в следующей очередности: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выплата заработной платы (оплата услуг) лицам, занятым в организации и проведении платного дополнительного образования, а также иной внебюджетной деятельности;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обеспечение хозяйственной деятельности Учреждения, в том числе возмещение расходов по содержанию имущества;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обеспечение образовательного процесса;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улучшение материально-технического обеспечения учебного процесса, развитие Учреждения;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иные расходы, связанные с деятельностью Учреждения не обеспеченные бюджетными ассигнованиями.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3.4. Основным документом, определяющим распределение доходов (внебюджетных средств), полученных Учреждением от приносящей доход деятельности, по статьям расходов, является смета.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3.5. Учреждение самостоятельно разрабатывает и утверждает смету доходов и расходов по приносящей доход деятельности. Смета доходов и расходов по приносящей доход деятельности разрабатывается в Учреждении и утверждается руководителем.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3.6. Учреждение осуществляет расходование средств от приносящей доход деятельности согласно утвержденной сметы доходов и расходов в пределах фактически поступивших средств.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 Порядок и условия расходования отдельных видов доходов (внебюджетных средств) полученных от приносящей доходы деятельности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4.1.Добровольные пожертвования, целевые взносы юридических и (или) физических лиц, в том числе родителей (законных представителей) обучающихся расходуются Учреждением на уставные цели. Указанные пожертвования и взносы могут расходоваться в строгом соответствии с их целевым предназначением на приобретение: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lastRenderedPageBreak/>
        <w:t xml:space="preserve"> -книг,учебно-методических пособий, программного обеспечения;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-технических средств обучения;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мебели, инструментов и оборудования;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канцтоваров и хозяйственных материалов;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материалов для занятий; - наглядных пособий;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средств дезинфекции;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подписных изданий;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благоустройство территории;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содержание и обслуживание множительной техники;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-ремонтные работы;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иные цели, указанные лицом, осуществляющим пожертвование или взнос.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4.2. Доходы от платных дополнительных образовательных услуг.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4.2.1. Доходы от платных дополнительных образовательных услуг распределяются следующим образом:</w:t>
      </w:r>
    </w:p>
    <w:p w:rsidR="00F35CDC" w:rsidRPr="00F35CDC" w:rsidRDefault="00553955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- 78</w:t>
      </w:r>
      <w:r w:rsidR="00F35CDC" w:rsidRPr="00F35CDC">
        <w:rPr>
          <w:rFonts w:ascii="Times New Roman" w:hAnsi="Times New Roman" w:cs="Times New Roman"/>
          <w:sz w:val="24"/>
          <w:szCs w:val="24"/>
        </w:rPr>
        <w:t xml:space="preserve">% - на оплату труда и начисления на фонд оплаты труда лицам, занятым непосредственного в платных дополнительных образовательных услуг и обслуживанием;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- 3% - на оплату коммунальных услуг, комиссии банка, расходных материалов и другое </w:t>
      </w:r>
    </w:p>
    <w:p w:rsidR="00F35CDC" w:rsidRPr="00F35CDC" w:rsidRDefault="00553955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-19</w:t>
      </w:r>
      <w:r w:rsidR="00F35CDC" w:rsidRPr="00F35CDC">
        <w:rPr>
          <w:rFonts w:ascii="Times New Roman" w:hAnsi="Times New Roman" w:cs="Times New Roman"/>
          <w:sz w:val="24"/>
          <w:szCs w:val="24"/>
        </w:rPr>
        <w:t xml:space="preserve">% - на приобретение книг, учебно-методических пособий, программного обеспечения, технических средств обучения, канцтоваров и материалов для занятий, на другие цели по направлениям, перечисленным в п. 3.1.1. настоящего Положения.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4.2.2. Оплата труда и начисления на фонд оплаты труда работникам, занятым непосредственным платных дополнительных образовательных услуг и обслуживанием устанавливается согласно проведенной калькуляции.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4.2.3. Оплата проведенных часов педагогическим работникам производится по истечению календарного месяца в соответствии с табелем учета посещений воспитанников.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4.2.4. Стоимость одного часа рассчитывается главным бухгалтером на основании калькуляции. При расчете стоимости учитываются процент, определенны договором на оказание услуг в зависимости от количества проведенных занятий по табелю посещаемости.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4.3. Во всех случаях выплаты осуществляются одновременно с выплатой заработной платы 1 раз в месяц на состояние 14 числа месяца, следующего за рачетным.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4.4. Учреждение в лице своего руководителя распоряжается доходами в пределах утвержденной сметы и несет ответственность за эффективное использование средств.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5. Контроль и ответственность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5.1. Общий контроль за оказанием платных дополнительных услуг Учреждением осуществляют в пределах своей компетенции органы местного самоуправления муниципального образования, государственные органы и организации, на которые в соответствии с законодательными и иными нормативными правовыми актами Российской Федерации возложена проверка деятельности образовательных учреждений.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5.2. Контроль за соблюдением дисциплины цен, за правильностью исполнения утвержденных смет доходов и расходов, использования средств от платных услуг возлагается на Учреждение в лице его руководителя.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6. Учет средств, полученных от приносящей доход деятельности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6.1.При осуществлении расходования средств, полученных от приносящей доход деятельности, Учреждение использует нормы, расценки, тарифы и лимиты, применяемые для учета бюджетных средств.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lastRenderedPageBreak/>
        <w:t xml:space="preserve">6.2.Учреждение самостоятельно определяет цены и тарифы на платные дополнительные услуги, покрывающие затраты связанные с оказанием этих услуг.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6.3.Учреждение расходует средства, полученные от приносящей доход деятельности в соответствии с утверждаемыми руководителем сметами расходов (с приложением обоснований, расчетов, расценок, тарифов).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6.4.Руководитель Учреждения по соглашению с потребителем вправе изменить стоимость платных дополнительных услуг в связи с изменением конъюнктуры рынка, а также изменением расходов на оказание платных дополнительных услуг.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6.5.Учреждение в праве самостоятельно устанавливать льготы по оплате услуг для потребителей. 6.6.Учет расходов от приносящей доход деятельности ведется по разделам, подразделам, целевым статьям, кодам экономической классификации расходов бюджетной классификации РФ.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7. Ответственность образовательного учреждения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7.1. Ответственность за организацию платных дополнительных услуг, за соблюдение дисциплины цен при оказании платных дополнительных услуг, выполнение законодательства о защите прав потребителей, правильность учета платных дополнительных услуг возлагается непосредственно на Учреждение в лице его руководителя.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7.2. Контроль за организацией и условиями предоставления дополнительных платных услуг, сдачи в аренду движимого и недвижимого имущества, предоставление помещений во временное и безвозмездное пользование, целевое использование добровольных пожертвований, целевых взносов, спонсорских средств и благотворительной помощи, а также за соответствие нормативных актов и приказов, выпущенных руководителем Учреждения по соответствующим вопросам действующему законодательству, осуществляется государственными органами и организациями, на которые в соответствии законами и иными правовыми актами РФ возложена проверка деятельности образовательных учреждений, а также заказчиками услуг в рамках договорных отношений.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8. Заключительные положения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8.1.Привлечение Учреждением дополнительных средств не влечет за собой снижение нормативов и (или) абсолютных размеров его финансирования за счет средств Учредителя.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8.2.Настоящее Положение вступает в силу с момента утверждения.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8.3. Настоящее Положение согласовывается на общем собрании трудового коллектива, утверждается руководителем Учреждения и является локальным нормативным актом, регламентирующим деятельность Учреждения.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8.4.Положение принимается на неопределенный срок. Изменения и дополнения к Положению вносятся отдельным локальным актом, согласованным с общим собранием трудового коллектива и утвержденного руководителем Учреждения.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Default="00F35CDC" w:rsidP="00F35CDC">
      <w:pPr>
        <w:spacing w:after="0"/>
        <w:jc w:val="both"/>
        <w:rPr>
          <w:sz w:val="32"/>
          <w:szCs w:val="32"/>
        </w:rPr>
      </w:pPr>
    </w:p>
    <w:p w:rsidR="00F35CDC" w:rsidRDefault="00F35CDC" w:rsidP="00F35CDC">
      <w:pPr>
        <w:jc w:val="both"/>
        <w:rPr>
          <w:sz w:val="32"/>
          <w:szCs w:val="32"/>
        </w:rPr>
      </w:pPr>
    </w:p>
    <w:p w:rsidR="00F35CDC" w:rsidRPr="00283081" w:rsidRDefault="00F35CDC" w:rsidP="00F35C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lastRenderedPageBreak/>
        <w:t>Утверждаю</w:t>
      </w:r>
    </w:p>
    <w:p w:rsidR="00F35CDC" w:rsidRPr="00283081" w:rsidRDefault="00F35CDC" w:rsidP="00F35C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t xml:space="preserve">   Заведующий Е.А. Андреева</w:t>
      </w:r>
    </w:p>
    <w:p w:rsidR="00F35CDC" w:rsidRPr="00283081" w:rsidRDefault="00F35CDC" w:rsidP="00F35C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F35CDC" w:rsidRPr="00283081" w:rsidRDefault="00F35CDC" w:rsidP="00F35C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Приказ № </w:t>
      </w:r>
      <w:r w:rsidR="00602BBB">
        <w:rPr>
          <w:rFonts w:ascii="Times New Roman" w:hAnsi="Times New Roman" w:cs="Times New Roman"/>
          <w:sz w:val="24"/>
          <w:szCs w:val="24"/>
        </w:rPr>
        <w:t>01.26/</w:t>
      </w:r>
      <w:r w:rsidRPr="00283081">
        <w:rPr>
          <w:rFonts w:ascii="Times New Roman" w:hAnsi="Times New Roman" w:cs="Times New Roman"/>
          <w:sz w:val="24"/>
          <w:szCs w:val="24"/>
        </w:rPr>
        <w:t xml:space="preserve"> </w:t>
      </w:r>
      <w:r w:rsidR="00602BBB">
        <w:rPr>
          <w:rFonts w:ascii="Times New Roman" w:hAnsi="Times New Roman" w:cs="Times New Roman"/>
          <w:sz w:val="24"/>
          <w:szCs w:val="24"/>
        </w:rPr>
        <w:t>36</w:t>
      </w:r>
      <w:r w:rsidRPr="00283081">
        <w:rPr>
          <w:rFonts w:ascii="Times New Roman" w:hAnsi="Times New Roman" w:cs="Times New Roman"/>
          <w:sz w:val="24"/>
          <w:szCs w:val="24"/>
        </w:rPr>
        <w:t xml:space="preserve"> от</w:t>
      </w:r>
      <w:r w:rsidR="00602BBB">
        <w:rPr>
          <w:rFonts w:ascii="Times New Roman" w:hAnsi="Times New Roman" w:cs="Times New Roman"/>
          <w:sz w:val="24"/>
          <w:szCs w:val="24"/>
        </w:rPr>
        <w:t xml:space="preserve"> </w:t>
      </w:r>
      <w:r w:rsidRPr="00283081">
        <w:rPr>
          <w:rFonts w:ascii="Times New Roman" w:hAnsi="Times New Roman" w:cs="Times New Roman"/>
          <w:sz w:val="24"/>
          <w:szCs w:val="24"/>
        </w:rPr>
        <w:t>01.10. 202</w:t>
      </w:r>
      <w:r w:rsidR="00283081">
        <w:rPr>
          <w:rFonts w:ascii="Times New Roman" w:hAnsi="Times New Roman" w:cs="Times New Roman"/>
          <w:sz w:val="24"/>
          <w:szCs w:val="24"/>
        </w:rPr>
        <w:t>22</w:t>
      </w:r>
      <w:r w:rsidRPr="00283081">
        <w:rPr>
          <w:rFonts w:ascii="Times New Roman" w:hAnsi="Times New Roman" w:cs="Times New Roman"/>
          <w:sz w:val="24"/>
          <w:szCs w:val="24"/>
        </w:rPr>
        <w:t>г.</w:t>
      </w:r>
    </w:p>
    <w:p w:rsidR="00F35CDC" w:rsidRPr="00283081" w:rsidRDefault="00F35CDC" w:rsidP="00F35CDC">
      <w:pPr>
        <w:jc w:val="both"/>
        <w:rPr>
          <w:sz w:val="32"/>
          <w:szCs w:val="32"/>
        </w:rPr>
      </w:pPr>
    </w:p>
    <w:p w:rsidR="00F35CDC" w:rsidRDefault="00F35CDC" w:rsidP="00F35CDC">
      <w:pPr>
        <w:jc w:val="both"/>
        <w:rPr>
          <w:sz w:val="32"/>
          <w:szCs w:val="32"/>
        </w:rPr>
      </w:pPr>
    </w:p>
    <w:p w:rsidR="00F35CDC" w:rsidRPr="00283081" w:rsidRDefault="00283081" w:rsidP="00283081">
      <w:pPr>
        <w:jc w:val="center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t>Документ об утверждении стоимости на оказание платных дополнительных образовательных услуг на 2022-2023 учебный год</w:t>
      </w:r>
    </w:p>
    <w:tbl>
      <w:tblPr>
        <w:tblW w:w="11420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83"/>
        <w:gridCol w:w="1702"/>
        <w:gridCol w:w="1521"/>
        <w:gridCol w:w="605"/>
        <w:gridCol w:w="1096"/>
        <w:gridCol w:w="708"/>
        <w:gridCol w:w="851"/>
        <w:gridCol w:w="567"/>
        <w:gridCol w:w="850"/>
        <w:gridCol w:w="686"/>
        <w:gridCol w:w="992"/>
        <w:gridCol w:w="1559"/>
      </w:tblGrid>
      <w:tr w:rsidR="00602BBB" w:rsidTr="00495EE8">
        <w:trPr>
          <w:trHeight w:val="20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Наименование объединения, название платной 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образовательной услуги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Срок освоения Программы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занятий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организации занятий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Стоимость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 1 </w:t>
            </w:r>
            <w:r>
              <w:rPr>
                <w:rFonts w:ascii="Times New Roman" w:hAnsi="Times New Roman" w:cs="Times New Roman"/>
                <w:bCs/>
                <w:vertAlign w:val="superscript"/>
                <w:lang w:val="ru-RU"/>
              </w:rPr>
              <w:t xml:space="preserve">й </w:t>
            </w:r>
            <w:r>
              <w:rPr>
                <w:rFonts w:ascii="Times New Roman" w:hAnsi="Times New Roman" w:cs="Times New Roman"/>
                <w:bCs/>
                <w:lang w:val="ru-RU"/>
              </w:rPr>
              <w:t>услуги (в рублях)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Стоимость услуги за месяц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(в рублях)</w:t>
            </w:r>
            <w:r>
              <w:rPr>
                <w:rStyle w:val="a3"/>
                <w:rFonts w:ascii="Times New Roman" w:hAnsi="Times New Roman"/>
                <w:bCs/>
              </w:rPr>
              <w:endnoteReference w:id="2"/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Стоимость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 услуги за год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(в рублях)</w:t>
            </w:r>
            <w:r>
              <w:rPr>
                <w:rStyle w:val="a3"/>
                <w:rFonts w:ascii="Times New Roman" w:hAnsi="Times New Roman"/>
                <w:bCs/>
              </w:rPr>
              <w:endnoteReference w:id="3"/>
            </w:r>
          </w:p>
        </w:tc>
      </w:tr>
      <w:tr w:rsidR="00602BBB" w:rsidTr="00495EE8">
        <w:trPr>
          <w:trHeight w:val="388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5E0FFC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 w:bidi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5E0FFC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5E0FFC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5E0FFC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 w:bidi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 w:bidi="en-US"/>
              </w:rPr>
            </w:pPr>
          </w:p>
        </w:tc>
      </w:tr>
      <w:tr w:rsidR="00602BBB" w:rsidTr="00495EE8">
        <w:trPr>
          <w:trHeight w:val="8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495EE8">
            <w:pPr>
              <w:pStyle w:val="WW-TableContents12345"/>
              <w:spacing w:line="276" w:lineRule="auto"/>
              <w:ind w:firstLine="2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«Умные пальчики»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2-4</w:t>
            </w:r>
          </w:p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602BBB" w:rsidRDefault="00602BBB" w:rsidP="00602BB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19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pStyle w:val="WW-TableContents12345"/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«Логоритмика»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Pr="00004077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19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6368AB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«Логоритмика»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EE8" w:rsidRDefault="002E7925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Pr="00004077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  <w:r w:rsidR="00495EE8" w:rsidRPr="000040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37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6368AB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«Занимательная логика»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Естественно научной направленности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Default="002E7925" w:rsidP="002E7925"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6368AB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«Играйка-читайка»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495EE8" w:rsidRDefault="00495EE8" w:rsidP="007577BC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Pr="00004077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6368AB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«Рукоделие»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Default="002E7925" w:rsidP="002E7925"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602BB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Default="00495EE8" w:rsidP="00495EE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2E7925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Разноцветные нотки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602BBB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2E7925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Легоконструирование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602BBB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6400</w:t>
            </w:r>
          </w:p>
        </w:tc>
      </w:tr>
      <w:tr w:rsidR="002E7925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Пластилинография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602BBB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6400</w:t>
            </w:r>
          </w:p>
        </w:tc>
      </w:tr>
      <w:tr w:rsidR="002E7925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 с элементами хореографии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602BBB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</w:tbl>
    <w:p w:rsidR="00F35CDC" w:rsidRDefault="00F35CDC" w:rsidP="00F35CDC">
      <w:pPr>
        <w:jc w:val="both"/>
        <w:rPr>
          <w:sz w:val="32"/>
          <w:szCs w:val="32"/>
        </w:rPr>
      </w:pPr>
    </w:p>
    <w:p w:rsidR="00F35CDC" w:rsidRPr="00AE1469" w:rsidRDefault="00F35CDC" w:rsidP="00F35CDC">
      <w:pPr>
        <w:jc w:val="both"/>
        <w:rPr>
          <w:sz w:val="32"/>
          <w:szCs w:val="32"/>
        </w:rPr>
      </w:pPr>
    </w:p>
    <w:p w:rsidR="005E03DD" w:rsidRDefault="005E03DD"/>
    <w:sectPr w:rsidR="005E03DD" w:rsidSect="00C54A5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531" w:rsidRDefault="00115531" w:rsidP="00602BBB">
      <w:pPr>
        <w:spacing w:after="0" w:line="240" w:lineRule="auto"/>
      </w:pPr>
      <w:r>
        <w:separator/>
      </w:r>
    </w:p>
  </w:endnote>
  <w:endnote w:type="continuationSeparator" w:id="1">
    <w:p w:rsidR="00115531" w:rsidRDefault="00115531" w:rsidP="00602BBB">
      <w:pPr>
        <w:spacing w:after="0" w:line="240" w:lineRule="auto"/>
      </w:pPr>
      <w:r>
        <w:continuationSeparator/>
      </w:r>
    </w:p>
  </w:endnote>
  <w:endnote w:id="2"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</w:endnote>
  <w:endnote w:id="3"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531" w:rsidRDefault="00115531" w:rsidP="00602BBB">
      <w:pPr>
        <w:spacing w:after="0" w:line="240" w:lineRule="auto"/>
      </w:pPr>
      <w:r>
        <w:separator/>
      </w:r>
    </w:p>
  </w:footnote>
  <w:footnote w:type="continuationSeparator" w:id="1">
    <w:p w:rsidR="00115531" w:rsidRDefault="00115531" w:rsidP="00602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5CDC"/>
    <w:rsid w:val="00015B25"/>
    <w:rsid w:val="00115531"/>
    <w:rsid w:val="00283081"/>
    <w:rsid w:val="002E7925"/>
    <w:rsid w:val="00486382"/>
    <w:rsid w:val="00495EE8"/>
    <w:rsid w:val="0053296C"/>
    <w:rsid w:val="00553955"/>
    <w:rsid w:val="00553DCC"/>
    <w:rsid w:val="005706BD"/>
    <w:rsid w:val="005E03DD"/>
    <w:rsid w:val="00602BBB"/>
    <w:rsid w:val="00746F51"/>
    <w:rsid w:val="00842F15"/>
    <w:rsid w:val="00A6499A"/>
    <w:rsid w:val="00AE6F73"/>
    <w:rsid w:val="00ED15F1"/>
    <w:rsid w:val="00F35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TableContents12345">
    <w:name w:val="WW-Table Contents12345"/>
    <w:basedOn w:val="a"/>
    <w:uiPriority w:val="99"/>
    <w:rsid w:val="00602B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character" w:styleId="a3">
    <w:name w:val="endnote reference"/>
    <w:basedOn w:val="a0"/>
    <w:uiPriority w:val="99"/>
    <w:semiHidden/>
    <w:unhideWhenUsed/>
    <w:rsid w:val="00602BBB"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55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dcterms:created xsi:type="dcterms:W3CDTF">2024-10-23T10:08:00Z</dcterms:created>
  <dcterms:modified xsi:type="dcterms:W3CDTF">2024-10-23T10:08:00Z</dcterms:modified>
</cp:coreProperties>
</file>